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B9F7D" w14:textId="18A27373" w:rsidR="003002E0" w:rsidRDefault="003002E0" w:rsidP="008D46D7">
      <w:pPr>
        <w:pStyle w:val="NoSpacing"/>
        <w:spacing w:line="360" w:lineRule="auto"/>
        <w:rPr>
          <w:rFonts w:ascii="Tahoma" w:hAnsi="Tahoma" w:cs="Tahoma"/>
          <w:b/>
          <w:sz w:val="20"/>
          <w:szCs w:val="20"/>
        </w:rPr>
      </w:pPr>
      <w:r w:rsidRPr="003002E0">
        <w:rPr>
          <w:rFonts w:ascii="Tahoma" w:hAnsi="Tahoma" w:cs="Tahoma"/>
          <w:b/>
          <w:sz w:val="20"/>
          <w:szCs w:val="20"/>
        </w:rPr>
        <w:t xml:space="preserve">Simulation Inductively Coupled Plasma Mass Spectrometry (ICP-OES) </w:t>
      </w:r>
    </w:p>
    <w:p w14:paraId="0BCECE7E" w14:textId="43D7E7C3" w:rsidR="00635536" w:rsidRPr="005D54F8" w:rsidRDefault="00635536" w:rsidP="008D46D7">
      <w:pPr>
        <w:pStyle w:val="NoSpacing"/>
        <w:spacing w:line="360" w:lineRule="auto"/>
        <w:rPr>
          <w:rFonts w:ascii="Tahoma" w:hAnsi="Tahoma" w:cs="Tahoma"/>
          <w:b/>
          <w:sz w:val="20"/>
          <w:szCs w:val="20"/>
        </w:rPr>
      </w:pPr>
      <w:r w:rsidRPr="005D54F8">
        <w:rPr>
          <w:rFonts w:ascii="Tahoma" w:hAnsi="Tahoma" w:cs="Tahoma"/>
          <w:b/>
          <w:sz w:val="20"/>
          <w:szCs w:val="20"/>
        </w:rPr>
        <w:t xml:space="preserve">Brand: </w:t>
      </w:r>
      <w:r w:rsidR="003002E0">
        <w:rPr>
          <w:rFonts w:ascii="Tahoma" w:hAnsi="Tahoma" w:cs="Tahoma"/>
          <w:b/>
          <w:sz w:val="20"/>
          <w:szCs w:val="20"/>
        </w:rPr>
        <w:t>SPECTRO</w:t>
      </w:r>
    </w:p>
    <w:p w14:paraId="1AD0CDB7" w14:textId="729FA3BF" w:rsidR="00635536" w:rsidRDefault="00635536" w:rsidP="008D46D7">
      <w:pPr>
        <w:pStyle w:val="NoSpacing"/>
        <w:spacing w:line="360" w:lineRule="auto"/>
        <w:rPr>
          <w:rFonts w:ascii="Tahoma" w:hAnsi="Tahoma" w:cs="Tahoma"/>
          <w:b/>
          <w:sz w:val="20"/>
          <w:szCs w:val="20"/>
        </w:rPr>
      </w:pPr>
      <w:r w:rsidRPr="005D54F8">
        <w:rPr>
          <w:rFonts w:ascii="Tahoma" w:hAnsi="Tahoma" w:cs="Tahoma"/>
          <w:b/>
          <w:sz w:val="20"/>
          <w:szCs w:val="20"/>
        </w:rPr>
        <w:t xml:space="preserve">Model: </w:t>
      </w:r>
      <w:r w:rsidR="003002E0">
        <w:rPr>
          <w:rFonts w:ascii="Tahoma" w:hAnsi="Tahoma" w:cs="Tahoma"/>
          <w:b/>
          <w:sz w:val="20"/>
          <w:szCs w:val="20"/>
        </w:rPr>
        <w:t>GREEN</w:t>
      </w:r>
    </w:p>
    <w:p w14:paraId="7159C128" w14:textId="35CD9C28" w:rsidR="003002E0" w:rsidRDefault="003002E0" w:rsidP="008D46D7">
      <w:pPr>
        <w:pStyle w:val="NoSpacing"/>
        <w:spacing w:line="360" w:lineRule="auto"/>
        <w:rPr>
          <w:rFonts w:ascii="Tahoma" w:hAnsi="Tahoma" w:cs="Tahoma"/>
          <w:b/>
          <w:sz w:val="20"/>
          <w:szCs w:val="20"/>
        </w:rPr>
      </w:pPr>
      <w:r>
        <w:rPr>
          <w:rFonts w:ascii="Tahoma" w:hAnsi="Tahoma" w:cs="Tahoma"/>
          <w:b/>
          <w:sz w:val="20"/>
          <w:szCs w:val="20"/>
        </w:rPr>
        <w:t xml:space="preserve">Country of origin: Germany </w:t>
      </w:r>
    </w:p>
    <w:p w14:paraId="3958318F" w14:textId="77777777" w:rsidR="00C24829" w:rsidRPr="00F9592A" w:rsidRDefault="00C24829" w:rsidP="00C24829">
      <w:pPr>
        <w:pStyle w:val="Default"/>
        <w:spacing w:line="360" w:lineRule="auto"/>
        <w:rPr>
          <w:rFonts w:ascii="Tahoma" w:eastAsiaTheme="minorEastAsia" w:hAnsi="Tahoma" w:cs="Tahoma"/>
          <w:b/>
          <w:bCs/>
          <w:color w:val="auto"/>
          <w:sz w:val="20"/>
          <w:szCs w:val="20"/>
          <w:lang w:val="en-US"/>
          <w14:ligatures w14:val="none"/>
        </w:rPr>
      </w:pPr>
      <w:r w:rsidRPr="00F9592A">
        <w:rPr>
          <w:rFonts w:ascii="Tahoma" w:eastAsiaTheme="minorEastAsia" w:hAnsi="Tahoma" w:cs="Tahoma"/>
          <w:b/>
          <w:bCs/>
          <w:color w:val="auto"/>
          <w:sz w:val="20"/>
          <w:szCs w:val="20"/>
          <w:lang w:val="en-US"/>
          <w14:ligatures w14:val="none"/>
        </w:rPr>
        <w:t>Country of manufacture</w:t>
      </w:r>
      <w:r>
        <w:rPr>
          <w:rFonts w:ascii="Tahoma" w:eastAsiaTheme="minorEastAsia" w:hAnsi="Tahoma" w:cs="Tahoma"/>
          <w:b/>
          <w:bCs/>
          <w:color w:val="auto"/>
          <w:sz w:val="20"/>
          <w:szCs w:val="20"/>
          <w:lang w:val="en-US"/>
          <w14:ligatures w14:val="none"/>
        </w:rPr>
        <w:t xml:space="preserve"> and </w:t>
      </w:r>
      <w:r w:rsidRPr="00F9592A">
        <w:rPr>
          <w:rFonts w:ascii="Tahoma" w:eastAsiaTheme="minorEastAsia" w:hAnsi="Tahoma" w:cs="Tahoma"/>
          <w:b/>
          <w:bCs/>
          <w:color w:val="auto"/>
          <w:sz w:val="20"/>
          <w:szCs w:val="20"/>
          <w:lang w:val="en-US"/>
          <w14:ligatures w14:val="none"/>
        </w:rPr>
        <w:t>shipment: Germany</w:t>
      </w:r>
    </w:p>
    <w:p w14:paraId="344C7C93" w14:textId="77777777" w:rsidR="00E33805" w:rsidRDefault="00E33805" w:rsidP="008D46D7">
      <w:pPr>
        <w:pStyle w:val="NoSpacing"/>
        <w:spacing w:line="360" w:lineRule="auto"/>
        <w:rPr>
          <w:rFonts w:ascii="Tahoma" w:hAnsi="Tahoma" w:cs="Tahoma"/>
          <w:b/>
          <w:bCs/>
          <w:sz w:val="20"/>
          <w:szCs w:val="20"/>
        </w:rPr>
      </w:pPr>
      <w:bookmarkStart w:id="0" w:name="_GoBack"/>
      <w:bookmarkEnd w:id="0"/>
    </w:p>
    <w:p w14:paraId="555E82FE" w14:textId="59809121" w:rsidR="00AA54BA" w:rsidRPr="00E33805" w:rsidRDefault="00E33805" w:rsidP="008D46D7">
      <w:pPr>
        <w:pStyle w:val="NoSpacing"/>
        <w:spacing w:line="360" w:lineRule="auto"/>
        <w:rPr>
          <w:rFonts w:ascii="Tahoma" w:hAnsi="Tahoma" w:cs="Tahoma"/>
          <w:b/>
          <w:bCs/>
          <w:sz w:val="20"/>
          <w:szCs w:val="20"/>
        </w:rPr>
      </w:pPr>
      <w:r w:rsidRPr="00E33805">
        <w:rPr>
          <w:rFonts w:ascii="Tahoma" w:hAnsi="Tahoma" w:cs="Tahoma"/>
          <w:b/>
          <w:bCs/>
          <w:sz w:val="20"/>
          <w:szCs w:val="20"/>
        </w:rPr>
        <w:t>Technical Specification</w:t>
      </w:r>
      <w:r>
        <w:rPr>
          <w:rFonts w:ascii="Tahoma" w:hAnsi="Tahoma" w:cs="Tahoma"/>
          <w:b/>
          <w:bCs/>
          <w:sz w:val="20"/>
          <w:szCs w:val="20"/>
        </w:rPr>
        <w:t>:</w:t>
      </w:r>
    </w:p>
    <w:p w14:paraId="25D43B31"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 xml:space="preserve">1. System </w:t>
      </w:r>
    </w:p>
    <w:p w14:paraId="59EF9660" w14:textId="21FC2ED6"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 xml:space="preserve">1.1) The ICP spectrometer </w:t>
      </w:r>
      <w:r w:rsidR="00337984">
        <w:rPr>
          <w:rFonts w:ascii="Tahoma" w:hAnsi="Tahoma" w:cs="Tahoma"/>
          <w:sz w:val="20"/>
          <w:szCs w:val="20"/>
        </w:rPr>
        <w:t xml:space="preserve">should be </w:t>
      </w:r>
      <w:r w:rsidR="00337984" w:rsidRPr="00337984">
        <w:rPr>
          <w:rFonts w:ascii="Tahoma" w:hAnsi="Tahoma" w:cs="Tahoma"/>
          <w:sz w:val="20"/>
          <w:szCs w:val="20"/>
        </w:rPr>
        <w:t xml:space="preserve">capable of analyzing elements from ppb to percentage level in </w:t>
      </w:r>
      <w:r w:rsidR="00337984">
        <w:rPr>
          <w:rFonts w:ascii="Tahoma" w:hAnsi="Tahoma" w:cs="Tahoma"/>
          <w:sz w:val="20"/>
          <w:szCs w:val="20"/>
        </w:rPr>
        <w:t>food</w:t>
      </w:r>
      <w:r w:rsidR="00337984" w:rsidRPr="00337984">
        <w:rPr>
          <w:rFonts w:ascii="Tahoma" w:hAnsi="Tahoma" w:cs="Tahoma"/>
          <w:sz w:val="20"/>
          <w:szCs w:val="20"/>
        </w:rPr>
        <w:t>, water, plant and fertilizer within 2 minutes’ analysis, having the following minimum specifications.</w:t>
      </w:r>
    </w:p>
    <w:p w14:paraId="5768B6F7" w14:textId="29D36289"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1.2) Spectrom</w:t>
      </w:r>
      <w:r w:rsidR="00826B84" w:rsidRPr="005D54F8">
        <w:rPr>
          <w:rFonts w:ascii="Tahoma" w:hAnsi="Tahoma" w:cs="Tahoma"/>
          <w:sz w:val="20"/>
          <w:szCs w:val="20"/>
        </w:rPr>
        <w:t>eter: Should be f</w:t>
      </w:r>
      <w:r w:rsidRPr="005D54F8">
        <w:rPr>
          <w:rFonts w:ascii="Tahoma" w:hAnsi="Tahoma" w:cs="Tahoma"/>
          <w:sz w:val="20"/>
          <w:szCs w:val="20"/>
        </w:rPr>
        <w:t xml:space="preserve">ully PC controlled </w:t>
      </w:r>
      <w:r w:rsidR="00826B84" w:rsidRPr="005D54F8">
        <w:rPr>
          <w:rFonts w:ascii="Tahoma" w:hAnsi="Tahoma" w:cs="Tahoma"/>
          <w:sz w:val="20"/>
          <w:szCs w:val="20"/>
        </w:rPr>
        <w:t>and Simultaneous</w:t>
      </w:r>
      <w:r w:rsidR="00521BD2" w:rsidRPr="005D54F8">
        <w:rPr>
          <w:rFonts w:ascii="Tahoma" w:hAnsi="Tahoma" w:cs="Tahoma"/>
          <w:sz w:val="20"/>
          <w:szCs w:val="20"/>
        </w:rPr>
        <w:t>.</w:t>
      </w:r>
    </w:p>
    <w:p w14:paraId="6740169E"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1.3) Complete system should have extensive safety &amp; service diagnostic facility.</w:t>
      </w:r>
    </w:p>
    <w:p w14:paraId="20B09307"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 xml:space="preserve">2. Spectrometer </w:t>
      </w:r>
    </w:p>
    <w:p w14:paraId="31052F0A" w14:textId="03FF4770"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2.1) The instrument must be Paschen Runge Polychromator based true simultaneous for the best</w:t>
      </w:r>
      <w:r w:rsidR="003B4188">
        <w:rPr>
          <w:rFonts w:ascii="Tahoma" w:hAnsi="Tahoma" w:cs="Tahoma"/>
          <w:sz w:val="20"/>
          <w:szCs w:val="20"/>
        </w:rPr>
        <w:t xml:space="preserve"> </w:t>
      </w:r>
      <w:r w:rsidRPr="005D54F8">
        <w:rPr>
          <w:rFonts w:ascii="Tahoma" w:hAnsi="Tahoma" w:cs="Tahoma"/>
          <w:sz w:val="20"/>
          <w:szCs w:val="20"/>
        </w:rPr>
        <w:t>accuracy and precision. Instrument with Monochromator/Double Monochromator based optics will not be considered.</w:t>
      </w:r>
    </w:p>
    <w:p w14:paraId="2EEA4EA7" w14:textId="6BE0252A"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2.2) The instrument must be a DUAL View ICP–OES system.</w:t>
      </w:r>
    </w:p>
    <w:p w14:paraId="6DD82319"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2.3) Optics should be gas sealed or purged.</w:t>
      </w:r>
    </w:p>
    <w:p w14:paraId="17C76C66"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2.4) For optics which are gas purged at more than 0.5 liters/min, a high purity Nitrogen gas (&gt; 99.996% purity) Generator with suitable flow rate has to be offered to maintain the optics inertness required.</w:t>
      </w:r>
    </w:p>
    <w:p w14:paraId="58963156"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3.  Sample Introduction System</w:t>
      </w:r>
    </w:p>
    <w:p w14:paraId="14EF977F"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3.1) ICP system should have Integrated Sample Introduction system with minimum 3 channels peristaltic pump with variable speed from 0.2 ml to 7 ml / min for maximum flexibility</w:t>
      </w:r>
    </w:p>
    <w:p w14:paraId="4693A227" w14:textId="472ED82B"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3.2) Sample Introduction system for Aqueous Samples</w:t>
      </w:r>
      <w:r w:rsidR="006802D9" w:rsidRPr="005D54F8">
        <w:rPr>
          <w:rFonts w:ascii="Tahoma" w:hAnsi="Tahoma" w:cs="Tahoma"/>
          <w:sz w:val="20"/>
          <w:szCs w:val="20"/>
        </w:rPr>
        <w:t>. S</w:t>
      </w:r>
      <w:r w:rsidRPr="005D54F8">
        <w:rPr>
          <w:rFonts w:ascii="Tahoma" w:hAnsi="Tahoma" w:cs="Tahoma"/>
          <w:sz w:val="20"/>
          <w:szCs w:val="20"/>
        </w:rPr>
        <w:t>hould be offered with spray nebulizer, Cyclonic spray chamber, torch, Humidifier and tubing.</w:t>
      </w:r>
    </w:p>
    <w:p w14:paraId="28C082CB"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4. Gas flow control</w:t>
      </w:r>
    </w:p>
    <w:p w14:paraId="7C666A4D" w14:textId="4EEE5F85"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 xml:space="preserve">4.1) System should be equipped with Mass Flow Controller / Volume Flow Controller </w:t>
      </w:r>
      <w:r w:rsidR="00521BD2" w:rsidRPr="005D54F8">
        <w:rPr>
          <w:rFonts w:ascii="Tahoma" w:hAnsi="Tahoma" w:cs="Tahoma"/>
          <w:sz w:val="20"/>
          <w:szCs w:val="20"/>
        </w:rPr>
        <w:t>Type</w:t>
      </w:r>
      <w:r w:rsidRPr="005D54F8">
        <w:rPr>
          <w:rFonts w:ascii="Tahoma" w:hAnsi="Tahoma" w:cs="Tahoma"/>
          <w:sz w:val="20"/>
          <w:szCs w:val="20"/>
        </w:rPr>
        <w:t xml:space="preserve"> Electronic flow controllers for precise control of variable gas flow rate for all the below gases:</w:t>
      </w:r>
    </w:p>
    <w:p w14:paraId="000913E6"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4.2) Plasma gas Flow: 8 – 20L/min in 1L/min increment.</w:t>
      </w:r>
    </w:p>
    <w:p w14:paraId="774CFED9"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4.3) Nebulizer gas Flow: 0 – 2L/min in 0.1L/min increment.</w:t>
      </w:r>
    </w:p>
    <w:p w14:paraId="3D35C6EF" w14:textId="73644F8D" w:rsidR="00AA54BA" w:rsidRPr="003B418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4.4) Auxiliary gas Flow: 0 – 2L/min in 0.1L/min increment.</w:t>
      </w:r>
    </w:p>
    <w:p w14:paraId="531D8A0D"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5. Detector and Wavelength range</w:t>
      </w:r>
    </w:p>
    <w:p w14:paraId="2F45FCA6" w14:textId="24F11A13"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5.1) The spectrophotometer must cover full spectral range of 165 to 770</w:t>
      </w:r>
      <w:r w:rsidR="00DA2476" w:rsidRPr="005D54F8">
        <w:rPr>
          <w:rFonts w:ascii="Tahoma" w:hAnsi="Tahoma" w:cs="Tahoma"/>
          <w:sz w:val="20"/>
          <w:szCs w:val="20"/>
        </w:rPr>
        <w:t xml:space="preserve"> </w:t>
      </w:r>
      <w:r w:rsidRPr="005D54F8">
        <w:rPr>
          <w:rFonts w:ascii="Tahoma" w:hAnsi="Tahoma" w:cs="Tahoma"/>
          <w:sz w:val="20"/>
          <w:szCs w:val="20"/>
        </w:rPr>
        <w:t xml:space="preserve">nm or wider </w:t>
      </w:r>
    </w:p>
    <w:p w14:paraId="2AFA43AC"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5.2) The resolution (actual) should be ≤ 0.008 nm from 165 to 240nm or better, Variation in resolution in UV and DUV range has to be mentioned.</w:t>
      </w:r>
    </w:p>
    <w:p w14:paraId="5E02EF61"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5.3) The system should have capability to measure more than 40,000 emission wavelengths.</w:t>
      </w:r>
    </w:p>
    <w:p w14:paraId="31A64A89" w14:textId="1BCB1838"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lastRenderedPageBreak/>
        <w:t xml:space="preserve">5.4) Instrument should be equipped with </w:t>
      </w:r>
      <w:r w:rsidR="00DA2476" w:rsidRPr="005D54F8">
        <w:rPr>
          <w:rFonts w:ascii="Tahoma" w:hAnsi="Tahoma" w:cs="Tahoma"/>
          <w:sz w:val="20"/>
          <w:szCs w:val="20"/>
        </w:rPr>
        <w:t>high-speed solid-state</w:t>
      </w:r>
      <w:r w:rsidRPr="005D54F8">
        <w:rPr>
          <w:rFonts w:ascii="Tahoma" w:hAnsi="Tahoma" w:cs="Tahoma"/>
          <w:sz w:val="20"/>
          <w:szCs w:val="20"/>
        </w:rPr>
        <w:t xml:space="preserve"> CMOS Detector. An Additional Five sets of </w:t>
      </w:r>
      <w:r w:rsidR="00DA2476" w:rsidRPr="005D54F8">
        <w:rPr>
          <w:rFonts w:ascii="Tahoma" w:hAnsi="Tahoma" w:cs="Tahoma"/>
          <w:sz w:val="20"/>
          <w:szCs w:val="20"/>
        </w:rPr>
        <w:t>detectors</w:t>
      </w:r>
      <w:r w:rsidRPr="005D54F8">
        <w:rPr>
          <w:rFonts w:ascii="Tahoma" w:hAnsi="Tahoma" w:cs="Tahoma"/>
          <w:sz w:val="20"/>
          <w:szCs w:val="20"/>
        </w:rPr>
        <w:t xml:space="preserve"> should be quoted where it is maintained and operated below zero degrees and also if it need Water and/or Gas for cooling. Gas sealed detector should not be quoted. </w:t>
      </w:r>
    </w:p>
    <w:p w14:paraId="53862BA1"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6. Plasma View</w:t>
      </w:r>
    </w:p>
    <w:p w14:paraId="5D44B2BA" w14:textId="419ABB41"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6.1) Any wavelength needed can be used in radial, axial, mixed viewing modes or dual view in a single run.</w:t>
      </w:r>
    </w:p>
    <w:p w14:paraId="2F897159"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6.2) The system should include complete dual viewing optics under computer and software control.</w:t>
      </w:r>
    </w:p>
    <w:p w14:paraId="46CE2CC3"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6.3) Maintenance Free Cool plasma management should be available. If it requires hardware interface like CCI then two sets of additional CONEs have to be included in the offer. Vendor should provide High Purity Nitrogen Gas Generator where Nitrogen is required respectively to remove Plasma tail.</w:t>
      </w:r>
    </w:p>
    <w:p w14:paraId="6E980EFA"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7. RF Generator</w:t>
      </w:r>
    </w:p>
    <w:p w14:paraId="5A837A5D"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7.1) Free running solid state RF Generator must run at frequency of 27.12 MHz or 40 MHz with suitable power wattage adjustable from 1600W or higher watts for dual or multi views.</w:t>
      </w:r>
    </w:p>
    <w:p w14:paraId="00FA3135"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7.2) The power efficiency of RF generator should be greater than 75% with &lt;0.1% variation in output power stability.</w:t>
      </w:r>
    </w:p>
    <w:p w14:paraId="193E758E"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7.3) An additional RF generator has to be included in the offer in case of Generator which requires water cooling and prone to leakage.</w:t>
      </w:r>
    </w:p>
    <w:p w14:paraId="0C307E04"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8. Background correction and Spectral interference</w:t>
      </w:r>
    </w:p>
    <w:p w14:paraId="3B5F0BA0"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8.1) System should have the facility of online / simultaneous correction.</w:t>
      </w:r>
    </w:p>
    <w:p w14:paraId="484DC2BE"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8.2) The system must be able to read and apply manual or automatic spectral interferences correction in addition to background correction.</w:t>
      </w:r>
    </w:p>
    <w:p w14:paraId="724EF261" w14:textId="7E955B1E"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8.3) Software should be 21CFR Para II compliant for use for audit purpose.</w:t>
      </w:r>
    </w:p>
    <w:p w14:paraId="59B556E4"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9. Start-up and Gas consumption</w:t>
      </w:r>
    </w:p>
    <w:p w14:paraId="1CD35926"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9.1) System should have least total Argon gas consumption (please mention complete Argon consumption in L/min including Plasma, Auxiliary, Nebulizer, purging gas flow per analysis)</w:t>
      </w:r>
    </w:p>
    <w:p w14:paraId="3F053B56" w14:textId="769BB8D3"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9.2) Argon and/or any other gas required should be clearly mentioned.</w:t>
      </w:r>
    </w:p>
    <w:p w14:paraId="46C21DD8" w14:textId="77777777" w:rsidR="00AA54BA" w:rsidRPr="005D54F8" w:rsidRDefault="00AA54BA" w:rsidP="008D46D7">
      <w:pPr>
        <w:pStyle w:val="NoSpacing"/>
        <w:spacing w:line="360" w:lineRule="auto"/>
        <w:rPr>
          <w:rFonts w:ascii="Tahoma" w:hAnsi="Tahoma" w:cs="Tahoma"/>
          <w:b/>
          <w:sz w:val="20"/>
          <w:szCs w:val="20"/>
        </w:rPr>
      </w:pPr>
      <w:r w:rsidRPr="005D54F8">
        <w:rPr>
          <w:rFonts w:ascii="Tahoma" w:hAnsi="Tahoma" w:cs="Tahoma"/>
          <w:b/>
          <w:sz w:val="20"/>
          <w:szCs w:val="20"/>
        </w:rPr>
        <w:t xml:space="preserve">10. Accessories </w:t>
      </w:r>
    </w:p>
    <w:p w14:paraId="1FFFCBE0" w14:textId="384E2C3E"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10.01</w:t>
      </w:r>
      <w:r w:rsidR="005D54F8">
        <w:rPr>
          <w:rFonts w:ascii="Tahoma" w:hAnsi="Tahoma" w:cs="Tahoma"/>
          <w:sz w:val="20"/>
          <w:szCs w:val="20"/>
        </w:rPr>
        <w:t xml:space="preserve">) </w:t>
      </w:r>
      <w:r w:rsidRPr="005D54F8">
        <w:rPr>
          <w:rFonts w:ascii="Tahoma" w:hAnsi="Tahoma" w:cs="Tahoma"/>
          <w:sz w:val="20"/>
          <w:szCs w:val="20"/>
        </w:rPr>
        <w:t>HP/DELL equivalent computer to be supplied along with main equipment with licensed version software.</w:t>
      </w:r>
    </w:p>
    <w:p w14:paraId="05703E28" w14:textId="77777777" w:rsidR="00C24829" w:rsidRPr="00C24829" w:rsidRDefault="00AA54BA" w:rsidP="00C24829">
      <w:pPr>
        <w:pStyle w:val="NoSpacing"/>
        <w:spacing w:line="360" w:lineRule="auto"/>
        <w:rPr>
          <w:rFonts w:ascii="Tahoma" w:hAnsi="Tahoma" w:cs="Tahoma"/>
          <w:sz w:val="20"/>
          <w:szCs w:val="20"/>
        </w:rPr>
      </w:pPr>
      <w:r w:rsidRPr="005D54F8">
        <w:rPr>
          <w:rFonts w:ascii="Tahoma" w:hAnsi="Tahoma" w:cs="Tahoma"/>
          <w:sz w:val="20"/>
          <w:szCs w:val="20"/>
        </w:rPr>
        <w:t xml:space="preserve">10.2) </w:t>
      </w:r>
      <w:r w:rsidR="00C24829" w:rsidRPr="00C24829">
        <w:rPr>
          <w:rFonts w:ascii="Tahoma" w:hAnsi="Tahoma" w:cs="Tahoma"/>
          <w:sz w:val="20"/>
          <w:szCs w:val="20"/>
        </w:rPr>
        <w:t>Spectrophotometer: Measurement of Nitrite Ion, Metal Ions, bacterial turbidity, protein, antioxidant activity, Amino acid, glucose, water and heavy metals analysis.</w:t>
      </w:r>
    </w:p>
    <w:p w14:paraId="3E0D3024" w14:textId="77777777" w:rsidR="00C24829" w:rsidRPr="00C24829" w:rsidRDefault="00C24829" w:rsidP="00C24829">
      <w:pPr>
        <w:pStyle w:val="NoSpacing"/>
        <w:spacing w:line="360" w:lineRule="auto"/>
        <w:rPr>
          <w:rFonts w:ascii="Tahoma" w:hAnsi="Tahoma" w:cs="Tahoma"/>
          <w:sz w:val="20"/>
          <w:szCs w:val="20"/>
        </w:rPr>
      </w:pPr>
      <w:r w:rsidRPr="00C24829">
        <w:rPr>
          <w:rFonts w:ascii="Tahoma" w:hAnsi="Tahoma" w:cs="Tahoma"/>
          <w:sz w:val="20"/>
          <w:szCs w:val="20"/>
        </w:rPr>
        <w:t>Absorbance range: 0.02 or more.</w:t>
      </w:r>
    </w:p>
    <w:p w14:paraId="1AFCA3FB" w14:textId="77777777" w:rsidR="00C24829" w:rsidRPr="00C24829" w:rsidRDefault="00C24829" w:rsidP="00C24829">
      <w:pPr>
        <w:pStyle w:val="NoSpacing"/>
        <w:spacing w:line="360" w:lineRule="auto"/>
        <w:rPr>
          <w:rFonts w:ascii="Tahoma" w:hAnsi="Tahoma" w:cs="Tahoma"/>
          <w:sz w:val="20"/>
          <w:szCs w:val="20"/>
        </w:rPr>
      </w:pPr>
      <w:r w:rsidRPr="00C24829">
        <w:rPr>
          <w:rFonts w:ascii="Tahoma" w:hAnsi="Tahoma" w:cs="Tahoma"/>
          <w:sz w:val="20"/>
          <w:szCs w:val="20"/>
        </w:rPr>
        <w:t>Wavelength range Color Slot: Red:575-660 nm, Green: 455-630 nm, Blue: 400-540 nm.</w:t>
      </w:r>
    </w:p>
    <w:p w14:paraId="333D1323" w14:textId="4789FE59" w:rsidR="00AA54BA" w:rsidRPr="005D54F8" w:rsidRDefault="00C24829" w:rsidP="00C24829">
      <w:pPr>
        <w:pStyle w:val="NoSpacing"/>
        <w:spacing w:line="360" w:lineRule="auto"/>
        <w:rPr>
          <w:rFonts w:ascii="Tahoma" w:hAnsi="Tahoma" w:cs="Tahoma"/>
          <w:sz w:val="20"/>
          <w:szCs w:val="20"/>
        </w:rPr>
      </w:pPr>
      <w:r w:rsidRPr="00C24829">
        <w:rPr>
          <w:rFonts w:ascii="Tahoma" w:hAnsi="Tahoma" w:cs="Tahoma"/>
          <w:sz w:val="20"/>
          <w:szCs w:val="20"/>
        </w:rPr>
        <w:t>Maximum Sample Volume: 30 μL.</w:t>
      </w:r>
      <w:r>
        <w:rPr>
          <w:rFonts w:ascii="Tahoma" w:hAnsi="Tahoma" w:cs="Tahoma"/>
          <w:sz w:val="20"/>
          <w:szCs w:val="20"/>
        </w:rPr>
        <w:t xml:space="preserve"> </w:t>
      </w:r>
    </w:p>
    <w:p w14:paraId="4913F97C"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10.3) Chiller re-circulator (if required) from manufacturer along with the system warranty.</w:t>
      </w:r>
    </w:p>
    <w:p w14:paraId="1E56E6BC"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10.4) Suitable Fume Exhaust System should be quoted &amp; installed</w:t>
      </w:r>
    </w:p>
    <w:p w14:paraId="06DE883A" w14:textId="524BC039"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lastRenderedPageBreak/>
        <w:t xml:space="preserve">10.5) Suitable </w:t>
      </w:r>
      <w:r w:rsidR="00635536" w:rsidRPr="005D54F8">
        <w:rPr>
          <w:rFonts w:ascii="Tahoma" w:hAnsi="Tahoma" w:cs="Tahoma"/>
          <w:sz w:val="20"/>
          <w:szCs w:val="20"/>
        </w:rPr>
        <w:t>10</w:t>
      </w:r>
      <w:r w:rsidRPr="005D54F8">
        <w:rPr>
          <w:rFonts w:ascii="Tahoma" w:hAnsi="Tahoma" w:cs="Tahoma"/>
          <w:sz w:val="20"/>
          <w:szCs w:val="20"/>
        </w:rPr>
        <w:t>KVA UPS with 30 min back-up working at 230V AC ± 20% at 50 HZ included.</w:t>
      </w:r>
    </w:p>
    <w:p w14:paraId="221CC8F4" w14:textId="77777777" w:rsidR="00AA54BA" w:rsidRPr="005D54F8"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10.6) Other accessories like Argon (99.998% purity) cylinders (qty 3), gas manifold for two – cylinder capacity having suitable dual stage regulator with stainless steel diaphragm and purification panels should also be included for argon gases.</w:t>
      </w:r>
    </w:p>
    <w:p w14:paraId="02282A4D" w14:textId="486AB7E7" w:rsidR="00B16CDD" w:rsidRDefault="00AA54BA" w:rsidP="008D46D7">
      <w:pPr>
        <w:pStyle w:val="NoSpacing"/>
        <w:spacing w:line="360" w:lineRule="auto"/>
        <w:rPr>
          <w:rFonts w:ascii="Tahoma" w:hAnsi="Tahoma" w:cs="Tahoma"/>
          <w:sz w:val="20"/>
          <w:szCs w:val="20"/>
        </w:rPr>
      </w:pPr>
      <w:r w:rsidRPr="005D54F8">
        <w:rPr>
          <w:rFonts w:ascii="Tahoma" w:hAnsi="Tahoma" w:cs="Tahoma"/>
          <w:sz w:val="20"/>
          <w:szCs w:val="20"/>
        </w:rPr>
        <w:t xml:space="preserve">10.7) </w:t>
      </w:r>
      <w:r w:rsidR="00C24829" w:rsidRPr="00C24829">
        <w:rPr>
          <w:rFonts w:ascii="Tahoma" w:hAnsi="Tahoma" w:cs="Tahoma"/>
          <w:sz w:val="20"/>
          <w:szCs w:val="20"/>
        </w:rPr>
        <w:t>NIST traceable Multi-Elements Standards which should include 26 elements including As, Cd, Pb, Cr, Hg - 1000ppm/100ml or mention later.</w:t>
      </w:r>
      <w:r w:rsidR="00C24829">
        <w:rPr>
          <w:rFonts w:ascii="Tahoma" w:hAnsi="Tahoma" w:cs="Tahoma"/>
          <w:sz w:val="20"/>
          <w:szCs w:val="20"/>
        </w:rPr>
        <w:t xml:space="preserve"> </w:t>
      </w:r>
    </w:p>
    <w:p w14:paraId="37E6232C" w14:textId="4C903F9B" w:rsidR="00A7509A" w:rsidRDefault="00A7509A" w:rsidP="005A78F8">
      <w:pPr>
        <w:pStyle w:val="NoSpacing"/>
        <w:spacing w:line="360" w:lineRule="auto"/>
        <w:rPr>
          <w:rFonts w:ascii="Tahoma" w:hAnsi="Tahoma" w:cs="Tahoma"/>
          <w:sz w:val="20"/>
          <w:szCs w:val="20"/>
        </w:rPr>
      </w:pPr>
      <w:r>
        <w:rPr>
          <w:rFonts w:ascii="Tahoma" w:hAnsi="Tahoma" w:cs="Tahoma"/>
          <w:sz w:val="20"/>
          <w:szCs w:val="20"/>
        </w:rPr>
        <w:t xml:space="preserve">10.8) </w:t>
      </w:r>
      <w:r w:rsidR="005A78F8">
        <w:rPr>
          <w:rFonts w:ascii="Tahoma" w:hAnsi="Tahoma" w:cs="Tahoma"/>
          <w:sz w:val="20"/>
          <w:szCs w:val="20"/>
        </w:rPr>
        <w:t>Sample preparation</w:t>
      </w:r>
      <w:r w:rsidRPr="00A7509A">
        <w:rPr>
          <w:rFonts w:ascii="Tahoma" w:hAnsi="Tahoma" w:cs="Tahoma"/>
          <w:sz w:val="20"/>
          <w:szCs w:val="20"/>
        </w:rPr>
        <w:t xml:space="preserve"> System: Should </w:t>
      </w:r>
      <w:r w:rsidR="005A78F8">
        <w:rPr>
          <w:rFonts w:ascii="Tahoma" w:hAnsi="Tahoma" w:cs="Tahoma"/>
          <w:sz w:val="20"/>
          <w:szCs w:val="20"/>
        </w:rPr>
        <w:t>be supply sample preparation</w:t>
      </w:r>
      <w:r w:rsidR="005A78F8" w:rsidRPr="00A7509A">
        <w:rPr>
          <w:rFonts w:ascii="Tahoma" w:hAnsi="Tahoma" w:cs="Tahoma"/>
          <w:sz w:val="20"/>
          <w:szCs w:val="20"/>
        </w:rPr>
        <w:t xml:space="preserve"> System</w:t>
      </w:r>
      <w:r w:rsidR="005A78F8">
        <w:rPr>
          <w:rFonts w:ascii="Tahoma" w:hAnsi="Tahoma" w:cs="Tahoma"/>
          <w:sz w:val="20"/>
          <w:szCs w:val="20"/>
        </w:rPr>
        <w:t xml:space="preserve"> which is suitable for</w:t>
      </w:r>
      <w:r w:rsidR="006D1FDD">
        <w:rPr>
          <w:rFonts w:ascii="Tahoma" w:hAnsi="Tahoma" w:cs="Tahoma"/>
          <w:sz w:val="20"/>
          <w:szCs w:val="20"/>
        </w:rPr>
        <w:t xml:space="preserve"> </w:t>
      </w:r>
      <w:r w:rsidR="005A78F8">
        <w:rPr>
          <w:rFonts w:ascii="Tahoma" w:hAnsi="Tahoma" w:cs="Tahoma"/>
          <w:sz w:val="20"/>
          <w:szCs w:val="20"/>
        </w:rPr>
        <w:t>food</w:t>
      </w:r>
      <w:r w:rsidR="006D1FDD">
        <w:rPr>
          <w:rFonts w:ascii="Tahoma" w:hAnsi="Tahoma" w:cs="Tahoma"/>
          <w:sz w:val="20"/>
          <w:szCs w:val="20"/>
        </w:rPr>
        <w:t xml:space="preserve"> and</w:t>
      </w:r>
      <w:r w:rsidR="005A78F8">
        <w:rPr>
          <w:rFonts w:ascii="Tahoma" w:hAnsi="Tahoma" w:cs="Tahoma"/>
          <w:sz w:val="20"/>
          <w:szCs w:val="20"/>
        </w:rPr>
        <w:t xml:space="preserve"> plant sample.</w:t>
      </w:r>
    </w:p>
    <w:p w14:paraId="2C876F6D" w14:textId="7BD206EB" w:rsidR="005D54F8" w:rsidRPr="005D54F8" w:rsidRDefault="00685F3B" w:rsidP="008D46D7">
      <w:pPr>
        <w:pStyle w:val="NoSpacing"/>
        <w:spacing w:line="360" w:lineRule="auto"/>
        <w:rPr>
          <w:rFonts w:ascii="Tahoma" w:hAnsi="Tahoma" w:cs="Tahoma"/>
          <w:sz w:val="20"/>
          <w:szCs w:val="20"/>
        </w:rPr>
      </w:pPr>
      <w:r w:rsidRPr="005D54F8">
        <w:rPr>
          <w:rFonts w:ascii="Tahoma" w:hAnsi="Tahoma" w:cs="Tahoma"/>
          <w:b/>
          <w:bCs/>
          <w:sz w:val="20"/>
          <w:szCs w:val="20"/>
        </w:rPr>
        <w:t>Local Training:</w:t>
      </w:r>
      <w:r w:rsidRPr="005D54F8">
        <w:rPr>
          <w:rFonts w:ascii="Tahoma" w:hAnsi="Tahoma" w:cs="Tahoma"/>
          <w:sz w:val="20"/>
          <w:szCs w:val="20"/>
        </w:rPr>
        <w:t xml:space="preserve"> The supplier of the equipment will have to install the equipment at Laboratories</w:t>
      </w:r>
      <w:r w:rsidR="00887844">
        <w:rPr>
          <w:rFonts w:ascii="Tahoma" w:hAnsi="Tahoma" w:cs="Tahoma"/>
          <w:sz w:val="20"/>
          <w:szCs w:val="20"/>
        </w:rPr>
        <w:t xml:space="preserve"> </w:t>
      </w:r>
      <w:r w:rsidRPr="005D54F8">
        <w:rPr>
          <w:rFonts w:ascii="Tahoma" w:hAnsi="Tahoma" w:cs="Tahoma"/>
          <w:sz w:val="20"/>
          <w:szCs w:val="20"/>
        </w:rPr>
        <w:t xml:space="preserve">and provide extensive training to </w:t>
      </w:r>
      <w:r w:rsidR="00A7509A">
        <w:rPr>
          <w:rFonts w:ascii="Tahoma" w:hAnsi="Tahoma" w:cs="Tahoma"/>
          <w:sz w:val="20"/>
          <w:szCs w:val="20"/>
        </w:rPr>
        <w:t>2</w:t>
      </w:r>
      <w:r w:rsidRPr="005D54F8">
        <w:rPr>
          <w:rFonts w:ascii="Tahoma" w:hAnsi="Tahoma" w:cs="Tahoma"/>
          <w:sz w:val="20"/>
          <w:szCs w:val="20"/>
        </w:rPr>
        <w:t xml:space="preserve"> (</w:t>
      </w:r>
      <w:r w:rsidR="00A7509A">
        <w:rPr>
          <w:rFonts w:ascii="Tahoma" w:hAnsi="Tahoma" w:cs="Tahoma"/>
          <w:sz w:val="20"/>
          <w:szCs w:val="20"/>
        </w:rPr>
        <w:t>two</w:t>
      </w:r>
      <w:r w:rsidRPr="005D54F8">
        <w:rPr>
          <w:rFonts w:ascii="Tahoma" w:hAnsi="Tahoma" w:cs="Tahoma"/>
          <w:sz w:val="20"/>
          <w:szCs w:val="20"/>
        </w:rPr>
        <w:t>) scientists on operation &amp; routine maintenance for a minimum period of one (0</w:t>
      </w:r>
      <w:r w:rsidR="00B85408">
        <w:rPr>
          <w:rFonts w:ascii="Tahoma" w:hAnsi="Tahoma" w:cs="Tahoma"/>
          <w:sz w:val="20"/>
          <w:szCs w:val="20"/>
        </w:rPr>
        <w:t>5</w:t>
      </w:r>
      <w:r w:rsidRPr="005D54F8">
        <w:rPr>
          <w:rFonts w:ascii="Tahoma" w:hAnsi="Tahoma" w:cs="Tahoma"/>
          <w:sz w:val="20"/>
          <w:szCs w:val="20"/>
        </w:rPr>
        <w:t xml:space="preserve">) </w:t>
      </w:r>
      <w:r w:rsidR="00B85408">
        <w:rPr>
          <w:rFonts w:ascii="Tahoma" w:hAnsi="Tahoma" w:cs="Tahoma"/>
          <w:sz w:val="20"/>
          <w:szCs w:val="20"/>
        </w:rPr>
        <w:t>days</w:t>
      </w:r>
      <w:r w:rsidRPr="005D54F8">
        <w:rPr>
          <w:rFonts w:ascii="Tahoma" w:hAnsi="Tahoma" w:cs="Tahoma"/>
          <w:sz w:val="20"/>
          <w:szCs w:val="20"/>
        </w:rPr>
        <w:t xml:space="preserve"> at Laboratories</w:t>
      </w:r>
      <w:r w:rsidR="00887844">
        <w:rPr>
          <w:rFonts w:ascii="Tahoma" w:hAnsi="Tahoma" w:cs="Tahoma"/>
          <w:sz w:val="20"/>
          <w:szCs w:val="20"/>
        </w:rPr>
        <w:t>.</w:t>
      </w:r>
      <w:r w:rsidR="005D54F8" w:rsidRPr="005D54F8">
        <w:rPr>
          <w:rFonts w:ascii="Tahoma" w:hAnsi="Tahoma" w:cs="Tahoma"/>
          <w:sz w:val="20"/>
          <w:szCs w:val="20"/>
        </w:rPr>
        <w:t xml:space="preserve"> </w:t>
      </w:r>
    </w:p>
    <w:p w14:paraId="06BE5056" w14:textId="380D4A96" w:rsidR="00685F3B" w:rsidRDefault="005D54F8" w:rsidP="008D46D7">
      <w:pPr>
        <w:pStyle w:val="NoSpacing"/>
        <w:spacing w:line="360" w:lineRule="auto"/>
        <w:rPr>
          <w:rFonts w:ascii="Tahoma" w:hAnsi="Tahoma" w:cs="Tahoma"/>
          <w:sz w:val="20"/>
          <w:szCs w:val="20"/>
        </w:rPr>
      </w:pPr>
      <w:r w:rsidRPr="005D54F8">
        <w:rPr>
          <w:rFonts w:ascii="Tahoma" w:hAnsi="Tahoma" w:cs="Tahoma"/>
          <w:sz w:val="20"/>
          <w:szCs w:val="20"/>
        </w:rPr>
        <w:t>The</w:t>
      </w:r>
      <w:r w:rsidR="00685F3B" w:rsidRPr="005D54F8">
        <w:rPr>
          <w:rFonts w:ascii="Tahoma" w:hAnsi="Tahoma" w:cs="Tahoma"/>
          <w:sz w:val="20"/>
          <w:szCs w:val="20"/>
        </w:rPr>
        <w:t xml:space="preserve"> supplier should bear all expenses for this training.</w:t>
      </w:r>
    </w:p>
    <w:p w14:paraId="70F32120" w14:textId="5E7AE7A1" w:rsidR="00C24829" w:rsidRPr="005D54F8" w:rsidRDefault="00C24829" w:rsidP="008D46D7">
      <w:pPr>
        <w:pStyle w:val="NoSpacing"/>
        <w:spacing w:line="360" w:lineRule="auto"/>
        <w:rPr>
          <w:rFonts w:ascii="Tahoma" w:hAnsi="Tahoma" w:cs="Tahoma"/>
          <w:sz w:val="20"/>
          <w:szCs w:val="20"/>
        </w:rPr>
      </w:pPr>
      <w:r w:rsidRPr="007E347C">
        <w:rPr>
          <w:rFonts w:ascii="Tahoma" w:hAnsi="Tahoma" w:cs="Tahoma"/>
          <w:b/>
          <w:bCs/>
          <w:sz w:val="20"/>
          <w:szCs w:val="20"/>
        </w:rPr>
        <w:t>Foreign Training:</w:t>
      </w:r>
      <w:r w:rsidRPr="007E347C">
        <w:rPr>
          <w:rFonts w:ascii="Tahoma" w:hAnsi="Tahoma" w:cs="Tahoma"/>
          <w:sz w:val="20"/>
          <w:szCs w:val="20"/>
        </w:rPr>
        <w:t xml:space="preserve"> Offer must include comprehensive training/demonstration/study visit of 02 (Two) user scientists and officials regarding equipment function, operation, multiple applications, and routine maintenance at country of origin/manufacture site for minimum 05 (Five) days.</w:t>
      </w:r>
    </w:p>
    <w:p w14:paraId="6A306166" w14:textId="266ACD4D" w:rsidR="00FB58F6" w:rsidRPr="005D54F8" w:rsidRDefault="00FB58F6" w:rsidP="008D46D7">
      <w:pPr>
        <w:pStyle w:val="NoSpacing"/>
        <w:spacing w:line="360" w:lineRule="auto"/>
        <w:rPr>
          <w:rFonts w:ascii="Tahoma" w:hAnsi="Tahoma" w:cs="Tahoma"/>
          <w:sz w:val="20"/>
          <w:szCs w:val="20"/>
        </w:rPr>
      </w:pPr>
      <w:r w:rsidRPr="005D54F8">
        <w:rPr>
          <w:rFonts w:ascii="Tahoma" w:hAnsi="Tahoma" w:cs="Tahoma"/>
          <w:b/>
          <w:sz w:val="20"/>
          <w:szCs w:val="20"/>
        </w:rPr>
        <w:t>Manufacturer Authorization</w:t>
      </w:r>
      <w:r w:rsidRPr="005D54F8">
        <w:rPr>
          <w:rFonts w:ascii="Tahoma" w:hAnsi="Tahoma" w:cs="Tahoma"/>
          <w:sz w:val="20"/>
          <w:szCs w:val="20"/>
        </w:rPr>
        <w:t>: Must be submitted with the tender and strictly not accepted any other third-party authorization.</w:t>
      </w:r>
    </w:p>
    <w:p w14:paraId="510D9E79" w14:textId="75343C47" w:rsidR="00E0119F" w:rsidRPr="005D54F8" w:rsidRDefault="00E0119F" w:rsidP="008D46D7">
      <w:pPr>
        <w:pStyle w:val="NoSpacing"/>
        <w:spacing w:line="360" w:lineRule="auto"/>
        <w:rPr>
          <w:rFonts w:ascii="Tahoma" w:hAnsi="Tahoma" w:cs="Tahoma"/>
          <w:sz w:val="20"/>
          <w:szCs w:val="20"/>
        </w:rPr>
      </w:pPr>
      <w:r w:rsidRPr="005D54F8">
        <w:rPr>
          <w:rFonts w:ascii="Tahoma" w:hAnsi="Tahoma" w:cs="Tahoma"/>
          <w:b/>
          <w:sz w:val="20"/>
          <w:szCs w:val="20"/>
        </w:rPr>
        <w:t>Warranty:</w:t>
      </w:r>
      <w:r w:rsidRPr="005D54F8">
        <w:rPr>
          <w:rFonts w:ascii="Tahoma" w:hAnsi="Tahoma" w:cs="Tahoma"/>
          <w:sz w:val="20"/>
          <w:szCs w:val="20"/>
        </w:rPr>
        <w:t xml:space="preserve"> Minimum One (01) year after installation and training.  Minimum 03 (three) years’ service after the warranty period by qualified engineer/Technician at the laboratory site for smooth operation and maintenance of the equipment.</w:t>
      </w:r>
    </w:p>
    <w:p w14:paraId="19B013C9" w14:textId="06961D01" w:rsidR="00F044B0" w:rsidRPr="005D54F8" w:rsidRDefault="00E0119F" w:rsidP="008D46D7">
      <w:pPr>
        <w:pStyle w:val="NoSpacing"/>
        <w:spacing w:line="360" w:lineRule="auto"/>
        <w:rPr>
          <w:rFonts w:ascii="Tahoma" w:hAnsi="Tahoma" w:cs="Tahoma"/>
          <w:sz w:val="20"/>
          <w:szCs w:val="20"/>
        </w:rPr>
      </w:pPr>
      <w:r w:rsidRPr="005D54F8">
        <w:rPr>
          <w:rFonts w:ascii="Tahoma" w:hAnsi="Tahoma" w:cs="Tahoma"/>
          <w:b/>
          <w:sz w:val="20"/>
          <w:szCs w:val="20"/>
        </w:rPr>
        <w:t>Country of Origin:</w:t>
      </w:r>
      <w:r w:rsidRPr="005D54F8">
        <w:rPr>
          <w:rFonts w:ascii="Tahoma" w:hAnsi="Tahoma" w:cs="Tahoma"/>
          <w:sz w:val="20"/>
          <w:szCs w:val="20"/>
        </w:rPr>
        <w:t xml:space="preserve"> USA/</w:t>
      </w:r>
      <w:r w:rsidR="001F403F">
        <w:rPr>
          <w:rFonts w:ascii="Tahoma" w:hAnsi="Tahoma" w:cs="Tahoma"/>
          <w:sz w:val="20"/>
          <w:szCs w:val="20"/>
        </w:rPr>
        <w:t>EU</w:t>
      </w:r>
      <w:r w:rsidRPr="005D54F8">
        <w:rPr>
          <w:rFonts w:ascii="Tahoma" w:hAnsi="Tahoma" w:cs="Tahoma"/>
          <w:sz w:val="20"/>
          <w:szCs w:val="20"/>
        </w:rPr>
        <w:t>/</w:t>
      </w:r>
      <w:r w:rsidR="00190761" w:rsidRPr="005D54F8">
        <w:rPr>
          <w:rFonts w:ascii="Tahoma" w:hAnsi="Tahoma" w:cs="Tahoma"/>
          <w:sz w:val="20"/>
          <w:szCs w:val="20"/>
        </w:rPr>
        <w:t>UK/</w:t>
      </w:r>
      <w:r w:rsidRPr="005D54F8">
        <w:rPr>
          <w:rFonts w:ascii="Tahoma" w:hAnsi="Tahoma" w:cs="Tahoma"/>
          <w:sz w:val="20"/>
          <w:szCs w:val="20"/>
        </w:rPr>
        <w:t>Japan</w:t>
      </w:r>
      <w:r w:rsidR="001F403F">
        <w:rPr>
          <w:rFonts w:ascii="Tahoma" w:hAnsi="Tahoma" w:cs="Tahoma"/>
          <w:sz w:val="20"/>
          <w:szCs w:val="20"/>
        </w:rPr>
        <w:t xml:space="preserve"> or Equivalent. </w:t>
      </w:r>
    </w:p>
    <w:sectPr w:rsidR="00F044B0" w:rsidRPr="005D5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55B25"/>
    <w:multiLevelType w:val="multilevel"/>
    <w:tmpl w:val="D4E26B1E"/>
    <w:lvl w:ilvl="0">
      <w:start w:val="1"/>
      <w:numFmt w:val="bullet"/>
      <w:lvlText w:val=""/>
      <w:lvlJc w:val="left"/>
      <w:pPr>
        <w:tabs>
          <w:tab w:val="num" w:pos="270"/>
        </w:tabs>
        <w:ind w:left="270" w:hanging="360"/>
      </w:pPr>
      <w:rPr>
        <w:rFonts w:ascii="Wingdings" w:hAnsi="Wingdings" w:hint="default"/>
      </w:rPr>
    </w:lvl>
    <w:lvl w:ilvl="1">
      <w:start w:val="1"/>
      <w:numFmt w:val="decimal"/>
      <w:lvlText w:val="%1.%2."/>
      <w:lvlJc w:val="left"/>
      <w:pPr>
        <w:tabs>
          <w:tab w:val="num" w:pos="846"/>
        </w:tabs>
        <w:ind w:left="846" w:hanging="576"/>
      </w:pPr>
      <w:rPr>
        <w:rFonts w:hint="default"/>
      </w:rPr>
    </w:lvl>
    <w:lvl w:ilvl="2">
      <w:start w:val="1"/>
      <w:numFmt w:val="decimal"/>
      <w:lvlText w:val="%1.%2.%3."/>
      <w:lvlJc w:val="left"/>
      <w:pPr>
        <w:tabs>
          <w:tab w:val="num" w:pos="1278"/>
        </w:tabs>
        <w:ind w:left="1278" w:hanging="576"/>
      </w:pPr>
      <w:rPr>
        <w:rFonts w:hint="default"/>
      </w:rPr>
    </w:lvl>
    <w:lvl w:ilvl="3">
      <w:start w:val="1"/>
      <w:numFmt w:val="decimal"/>
      <w:lvlText w:val="%1.%2.%3.%4."/>
      <w:lvlJc w:val="left"/>
      <w:pPr>
        <w:tabs>
          <w:tab w:val="num" w:pos="1710"/>
        </w:tabs>
        <w:ind w:left="1638" w:hanging="648"/>
      </w:pPr>
      <w:rPr>
        <w:rFonts w:hint="default"/>
      </w:rPr>
    </w:lvl>
    <w:lvl w:ilvl="4">
      <w:start w:val="1"/>
      <w:numFmt w:val="decimal"/>
      <w:lvlText w:val="%1.%2.%3.%4.%5."/>
      <w:lvlJc w:val="left"/>
      <w:pPr>
        <w:tabs>
          <w:tab w:val="num" w:pos="2430"/>
        </w:tabs>
        <w:ind w:left="2142" w:hanging="792"/>
      </w:pPr>
      <w:rPr>
        <w:rFonts w:hint="default"/>
      </w:rPr>
    </w:lvl>
    <w:lvl w:ilvl="5">
      <w:start w:val="1"/>
      <w:numFmt w:val="decimal"/>
      <w:lvlText w:val="%1.%2.%3.%4.%5.%6."/>
      <w:lvlJc w:val="left"/>
      <w:pPr>
        <w:tabs>
          <w:tab w:val="num" w:pos="2790"/>
        </w:tabs>
        <w:ind w:left="2646" w:hanging="936"/>
      </w:pPr>
      <w:rPr>
        <w:rFonts w:hint="default"/>
      </w:rPr>
    </w:lvl>
    <w:lvl w:ilvl="6">
      <w:start w:val="1"/>
      <w:numFmt w:val="decimal"/>
      <w:lvlText w:val="%1.%2.%3.%4.%5.%6.%7."/>
      <w:lvlJc w:val="left"/>
      <w:pPr>
        <w:tabs>
          <w:tab w:val="num" w:pos="3510"/>
        </w:tabs>
        <w:ind w:left="3150" w:hanging="1080"/>
      </w:pPr>
      <w:rPr>
        <w:rFonts w:hint="default"/>
      </w:rPr>
    </w:lvl>
    <w:lvl w:ilvl="7">
      <w:start w:val="1"/>
      <w:numFmt w:val="decimal"/>
      <w:lvlText w:val="%1.%2.%3.%4.%5.%6.%7.%8."/>
      <w:lvlJc w:val="left"/>
      <w:pPr>
        <w:tabs>
          <w:tab w:val="num" w:pos="3870"/>
        </w:tabs>
        <w:ind w:left="3654" w:hanging="1224"/>
      </w:pPr>
      <w:rPr>
        <w:rFonts w:hint="default"/>
      </w:rPr>
    </w:lvl>
    <w:lvl w:ilvl="8">
      <w:start w:val="1"/>
      <w:numFmt w:val="decimal"/>
      <w:lvlText w:val="%1.%2.%3.%4.%5.%6.%7.%8.%9."/>
      <w:lvlJc w:val="left"/>
      <w:pPr>
        <w:tabs>
          <w:tab w:val="num" w:pos="4590"/>
        </w:tabs>
        <w:ind w:left="423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BA"/>
    <w:rsid w:val="00190761"/>
    <w:rsid w:val="001F403F"/>
    <w:rsid w:val="003002E0"/>
    <w:rsid w:val="00300345"/>
    <w:rsid w:val="00337984"/>
    <w:rsid w:val="003B4188"/>
    <w:rsid w:val="00441909"/>
    <w:rsid w:val="00521BD2"/>
    <w:rsid w:val="00530179"/>
    <w:rsid w:val="005A78F8"/>
    <w:rsid w:val="005D54F8"/>
    <w:rsid w:val="00635536"/>
    <w:rsid w:val="006802D9"/>
    <w:rsid w:val="00685F3B"/>
    <w:rsid w:val="006D1FDD"/>
    <w:rsid w:val="0073134A"/>
    <w:rsid w:val="00826B84"/>
    <w:rsid w:val="00887844"/>
    <w:rsid w:val="008D46D7"/>
    <w:rsid w:val="00A7509A"/>
    <w:rsid w:val="00AA094D"/>
    <w:rsid w:val="00AA54BA"/>
    <w:rsid w:val="00B16CDD"/>
    <w:rsid w:val="00B4474C"/>
    <w:rsid w:val="00B85408"/>
    <w:rsid w:val="00C155DB"/>
    <w:rsid w:val="00C15AFE"/>
    <w:rsid w:val="00C24829"/>
    <w:rsid w:val="00C54F48"/>
    <w:rsid w:val="00D64565"/>
    <w:rsid w:val="00D95E7D"/>
    <w:rsid w:val="00DA2476"/>
    <w:rsid w:val="00E0119F"/>
    <w:rsid w:val="00E33805"/>
    <w:rsid w:val="00F044B0"/>
    <w:rsid w:val="00F45199"/>
    <w:rsid w:val="00FB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09A3"/>
  <w15:chartTrackingRefBased/>
  <w15:docId w15:val="{2A1E70BD-EDB8-4F3E-9AEE-F2436F0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54BA"/>
    <w:pPr>
      <w:spacing w:after="0" w:line="240" w:lineRule="auto"/>
    </w:pPr>
  </w:style>
  <w:style w:type="character" w:customStyle="1" w:styleId="NoSpacingChar">
    <w:name w:val="No Spacing Char"/>
    <w:basedOn w:val="DefaultParagraphFont"/>
    <w:link w:val="NoSpacing"/>
    <w:uiPriority w:val="1"/>
    <w:qFormat/>
    <w:locked/>
    <w:rsid w:val="00C24829"/>
  </w:style>
  <w:style w:type="paragraph" w:customStyle="1" w:styleId="Default">
    <w:name w:val="Default"/>
    <w:rsid w:val="00C24829"/>
    <w:pPr>
      <w:autoSpaceDE w:val="0"/>
      <w:autoSpaceDN w:val="0"/>
      <w:adjustRightInd w:val="0"/>
      <w:spacing w:after="0" w:line="240" w:lineRule="auto"/>
    </w:pPr>
    <w:rPr>
      <w:rFonts w:ascii="Arial" w:hAnsi="Arial" w:cs="Arial"/>
      <w:color w:val="000000"/>
      <w:sz w:val="24"/>
      <w:szCs w:val="24"/>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JAHID</dc:creator>
  <cp:keywords/>
  <dc:description/>
  <cp:lastModifiedBy>MD JAMAN</cp:lastModifiedBy>
  <cp:revision>14</cp:revision>
  <dcterms:created xsi:type="dcterms:W3CDTF">2023-10-23T12:19:00Z</dcterms:created>
  <dcterms:modified xsi:type="dcterms:W3CDTF">2025-05-06T19:32:00Z</dcterms:modified>
</cp:coreProperties>
</file>